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_GoBack"/>
      <w:bookmarkEnd w:id="0"/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 марта 2009 года N 332</w:t>
      </w:r>
      <w:r>
        <w:rPr>
          <w:rFonts w:ascii="Calibri" w:hAnsi="Calibri" w:cs="Calibri"/>
        </w:rPr>
        <w:br/>
      </w:r>
    </w:p>
    <w:p w:rsidR="00127E00" w:rsidRDefault="00127E0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КАЛИНИНГРАДСКОЙ ОБЛАСТИ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противодействии коррупции в Калининградской области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(Принят Калининградской областной Думой четвертого созыва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19 февраля 2009 года)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Калининградской области от 13.12.2010 N 520)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определяет задачи, принципы, основные направления и формы противодействия коррупции в рамках реализации антикоррупционной политики в Калининградской области.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8"/>
      <w:bookmarkEnd w:id="1"/>
      <w:r>
        <w:rPr>
          <w:rFonts w:ascii="Calibri" w:hAnsi="Calibri" w:cs="Calibri"/>
          <w:b/>
          <w:bCs/>
        </w:rPr>
        <w:t>Глава 1. ОБЩИЕ ПОЛОЖЕНИЯ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t>Статья 1. Основные понятия, используемые в настоящем Законе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Закона используются следующие основные понятия: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антикоррупционная политика Калининградской области - деятельность субъектов антикоррупционной политики, направленная на создание эффективной системы мер по реализации государственной политики в сфере противодействия коррупции на территории Калининградской области;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антикоррупционный мониторинг - наблюдение, анализ, оценка и прогноз коррупционных факторов, а также мер реализации антикоррупционной политики;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антикоррупционная экспертиза правовых актов - деятельность специалистов по выявлению коррупциогенности, выявлению и описанию коррупционных факторов и коррупционных проявлений, относящихся к действующим правовым актам и их проектам, разработке рекомендаций, направленных на устранение или ограничение действия таких факторов и проявлений;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коррупционный фактор - нормативное положение, прямо или косвенно допускающее (провоцирующее) коррупционные проявления субъектов правоприменения при его реализации (исполнении);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коррупциогенность - закрепленный в нормативном правовом акте (его проекте) механизм правового регулирования, способный вызвать коррупционные проявления;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коррупционное проявление - препятствующее осуществлению прав и свобод граждан и (или) организаций решение или действие должностного лица, государственного или муниципального служащего, руководителя организации, вызванное наличием коррупционных факторов;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антикоррупционная пропаганда - просветительская работа в обществе по вопросам противодействия коррупции, воспитания у населения гражданской ответственности за реализацию антикоррупционной политики, укрепления доверия к власти.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Все иные понятия употребляются в настоящем Законе в значениях, определенных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противодействии коррупции".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2"/>
      <w:bookmarkEnd w:id="3"/>
      <w:r>
        <w:rPr>
          <w:rFonts w:ascii="Calibri" w:hAnsi="Calibri" w:cs="Calibri"/>
        </w:rPr>
        <w:t>Статья 2. Правовая основа противодействия коррупции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Правовую основу противодействия коррупции на территории Калининградской области составляют </w:t>
      </w:r>
      <w:hyperlink r:id="rId7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</w:t>
      </w:r>
      <w:hyperlink r:id="rId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"О противодействии коррупции"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настоящий Закон, нормативные правовые акты органов государственной власти Калининградской области и муниципальные правовые акты.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36"/>
      <w:bookmarkEnd w:id="4"/>
      <w:r>
        <w:rPr>
          <w:rFonts w:ascii="Calibri" w:hAnsi="Calibri" w:cs="Calibri"/>
        </w:rPr>
        <w:t>Статья 3. Задачи антикоррупционной политики в Калининградской области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Задачами антикоррупционной политики в Калининградской области являются: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причин, порождающих коррупцию, и противодействие условиям, способствующим ее проявлению;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риска коррупционных правонарушений и минимизация ущерба от них;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выгод от действий в рамках закона и во благо общественных интересов;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вовлечение гражданского общества в реализацию антикоррупционной политики Калининградской области;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нетерпимости по отношению к коррупционным действиям.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45"/>
      <w:bookmarkEnd w:id="5"/>
      <w:r>
        <w:rPr>
          <w:rFonts w:ascii="Calibri" w:hAnsi="Calibri" w:cs="Calibri"/>
        </w:rPr>
        <w:t>Статья 4. Субъекты антикоррупционной политики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Субъектами антикоррупционной политики в Калининградской области являются: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Калининградской области;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51"/>
      <w:bookmarkEnd w:id="6"/>
      <w:r>
        <w:rPr>
          <w:rFonts w:ascii="Calibri" w:hAnsi="Calibri" w:cs="Calibri"/>
        </w:rPr>
        <w:t>Статья 5. Предупреждение коррупционных правонарушений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Предупреждение коррупционных правонарушений осуществляется путем применения следующих мер: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реализация областной, ведомственных и муниципальных антикоррупционных программ;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антикоррупционная экспертиза правовых актов и их проектов;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коррупционных правонарушений в целом и отдельных их видов;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профессионального уровня юридических кадров, правовое просвещение государственных и муниципальных служащих в сфере противодействия коррупции, а также антикоррупционная пропаганда;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государственной поддержки формированию и деятельности общественных объединений, создаваемых в целях противодействия коррупции;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опубликование отчетов о реализации мер антикоррупционной политики;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меры, предусмотренные законодательством.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7" w:name="Par62"/>
      <w:bookmarkEnd w:id="7"/>
      <w:r>
        <w:rPr>
          <w:rFonts w:ascii="Calibri" w:hAnsi="Calibri" w:cs="Calibri"/>
          <w:b/>
          <w:bCs/>
        </w:rPr>
        <w:t>Глава 2. СИСТЕМА МЕР ПРЕДУПРЕЖДЕНИЯ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КОРРУПЦИОННЫХ ПРАВОНАРУШЕНИЙ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65"/>
      <w:bookmarkEnd w:id="8"/>
      <w:r>
        <w:rPr>
          <w:rFonts w:ascii="Calibri" w:hAnsi="Calibri" w:cs="Calibri"/>
        </w:rPr>
        <w:t>Статья 6. Антикоррупционные программы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Антикоррупционная программа является комплексом мер антикоррупционной политики, обеспечивающим согласованное осуществление правовых, экономических, образовательных, воспитательных, организационных и иных мероприятий, направленных на противодействие коррупции в Калининградской области.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Областные антикоррупционные программы разрабатываются и утверждаются в порядке, установленном действующим законодательством.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70"/>
      <w:bookmarkEnd w:id="9"/>
      <w:r>
        <w:rPr>
          <w:rFonts w:ascii="Calibri" w:hAnsi="Calibri" w:cs="Calibri"/>
        </w:rPr>
        <w:lastRenderedPageBreak/>
        <w:t>Статья 7. Антикоррупционная экспертиза правовых актов и их проектов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2"/>
      <w:bookmarkEnd w:id="10"/>
      <w:r>
        <w:rPr>
          <w:rFonts w:ascii="Calibri" w:hAnsi="Calibri" w:cs="Calibri"/>
        </w:rPr>
        <w:t>1. Антикоррупционная экспертиза проекта правового акта осуществляется органом государственной власти Калининградской области, в компетенцию которого входит принятие (утверждение) данного акта, в порядке, определяемом указанным органом.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Антикоррупционная экспертиза проектов правовых актов, предусматривающих распоряжение бюджетными средствами, а также имуществом, находящимся в государственной собственности Калининградской области, является обязательной.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Антикоррупционная экспертиза проектов муниципальных правовых актов проводится в случаях и порядке, установленных органами местного самоуправления муниципальных образований.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Предметом антикоррупционной экспертизы нормативных правовых актов и их проектов являются: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соблюдение установленных </w:t>
      </w:r>
      <w:hyperlink r:id="rId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предметов ведения Российской Федерации, совместного ведения Российской Федерации и субъектов Российской Федерации, ведения субъектов Российской Федерации;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установленной законодательством Российской Федерации и законодательством Калининградской области компетенции при регулировании правоотношений;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полнота правового регулирования правоотношений;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соответствие </w:t>
      </w:r>
      <w:hyperlink r:id="rId10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федеральным конституционным законам, федеральным законам, нормативным правовым актам Президента Российской Федерации, Правительства Российской Федерации, иным нормативным правовым актам федеральных органов государственной власти, </w:t>
      </w:r>
      <w:hyperlink r:id="rId11" w:history="1">
        <w:r>
          <w:rPr>
            <w:rFonts w:ascii="Calibri" w:hAnsi="Calibri" w:cs="Calibri"/>
            <w:color w:val="0000FF"/>
          </w:rPr>
          <w:t>Уставу</w:t>
        </w:r>
      </w:hyperlink>
      <w:r>
        <w:rPr>
          <w:rFonts w:ascii="Calibri" w:hAnsi="Calibri" w:cs="Calibri"/>
        </w:rPr>
        <w:t xml:space="preserve"> (Основному Закону) Калининградской области, законам Калининградской области и иным нормативным правовым актам органов государственной власти Калининградской области;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установленного порядка разработки и принятия нормативного правового акта.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проведении антикоррупционой экспертизы нормативных правовых актов и их проектов могут принимать участие граждане и организации в порядке, устанавливаемом соответствующим органом государственной власти Калининградской области.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Общественные и иные негосударственные объединения, граждане вправе вносить предложения в указанные в </w:t>
      </w:r>
      <w:hyperlink w:anchor="Par72" w:history="1">
        <w:r>
          <w:rPr>
            <w:rFonts w:ascii="Calibri" w:hAnsi="Calibri" w:cs="Calibri"/>
            <w:color w:val="0000FF"/>
          </w:rPr>
          <w:t>пункте 1 настоящей статьи</w:t>
        </w:r>
      </w:hyperlink>
      <w:r>
        <w:rPr>
          <w:rFonts w:ascii="Calibri" w:hAnsi="Calibri" w:cs="Calibri"/>
        </w:rPr>
        <w:t xml:space="preserve"> органы, которые учитываются при принятии решений о необходимости осуществления антикоррупционной экспертизы и ее проведении.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84"/>
      <w:bookmarkEnd w:id="11"/>
      <w:r>
        <w:rPr>
          <w:rFonts w:ascii="Calibri" w:hAnsi="Calibri" w:cs="Calibri"/>
        </w:rPr>
        <w:t>Статья 8. Антикоррупционный мониторинг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Антикоррупционный мониторинг включает мониторинг коррупции, коррупционных факторов, коррупционных проявлений и мер реализации антикоррупционной политики.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Антикоррупционный мониторинг проводится в целях обеспечения разработки и реализации антикоррупционных программ путем учета коррупционных факторов, коррупционных проявлений, анализа документов, проведения опросов и экспериментов, обработки, оценки и интерпретации данных о проявлениях коррупции.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Мониторинг реализации мер антикоррупционной политики проводится в целях обеспечения оценки эффективности таких мер, в том числе реализуемых посредством антикоррупционных программ, и осуществляется путем наблюдения результатов применения мер предупреждения, пресечения и ответственности за коррупционные правонарушения, а также мер возмещения причиненного такими правонарушениями вреда; анализа и оценки полученных в результате такого наблюдения данных; разработки прогнозов будущего состояния и тенденций развития соответствующих мер.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проведения мониторинга определяется Правительством Калининградской области.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91"/>
      <w:bookmarkEnd w:id="12"/>
      <w:r>
        <w:rPr>
          <w:rFonts w:ascii="Calibri" w:hAnsi="Calibri" w:cs="Calibri"/>
        </w:rPr>
        <w:t>Статья 8-1. Обеспечение ограничений, налагаемых на гражданина, замещавшего должность государственной гражданской службы Калининградской области, при заключении им трудового договора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Калининградской области от 13.12.2010 N 520)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должностей государственной гражданской службы Калининградской области, после увольнения с которых гражданин в соответствии с федеральным законодательством в течение двух лет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гражданского служащего, с согласия соответствующей комиссии по соблюдению требований к служебному поведению государственных гражданских служащих Калининградской области и урегулированию конфликта интересов, устанавливается указом Губернатора Калининградской области.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3" w:name="Par97"/>
      <w:bookmarkEnd w:id="13"/>
      <w:r>
        <w:rPr>
          <w:rFonts w:ascii="Calibri" w:hAnsi="Calibri" w:cs="Calibri"/>
          <w:b/>
          <w:bCs/>
        </w:rPr>
        <w:t>Глава 3. ОРГАНИЗАЦИОННОЕ ОБЕСПЕЧЕНИЕ АНТИКОРРУПЦИОННОЙ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ПОЛИТИКИ В КАЛИНИНГРАДСКОЙ ОБЛАСТИ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00"/>
      <w:bookmarkEnd w:id="14"/>
      <w:r>
        <w:rPr>
          <w:rFonts w:ascii="Calibri" w:hAnsi="Calibri" w:cs="Calibri"/>
        </w:rPr>
        <w:t>Статья 9. Организация деятельности в сфере реализации антикоррупционной политики в Калининградской области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Организацию деятельности в сфере реализации антикоррупционной политики в Калининградской области осуществляет орган государственной власти Калининградской области (структурное подразделение органа государственной власти Калининградской области), наделенный полномочиями по реализации антикоррупционной политики в Калининградской области.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органах исполнительной власти Калининградской области создаются собственные специальные подразделения или определяются ответственные должностные лица, наделенные функциями по предупреждению коррупционных правонарушений.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05"/>
      <w:bookmarkEnd w:id="15"/>
      <w:r>
        <w:rPr>
          <w:rFonts w:ascii="Calibri" w:hAnsi="Calibri" w:cs="Calibri"/>
        </w:rPr>
        <w:t>Статья 10. Совещательные и экспертные органы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Субъекты антикоррупционной политики могут создавать совещательные и экспертные органы из числа представителей заинтересованных государственных органов, общественных объединений, научных, образовательных учреждений и иных организаций и лиц, специализирующихся на изучении проблем коррупции.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Полномочия, порядок формирования и деятельности совещательных и экспертных органов, их персональный состав утверждаются соответствующими государственными органами Калининградской области, органами местного самоуправления, при которых они создаются.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6" w:name="Par110"/>
      <w:bookmarkEnd w:id="16"/>
      <w:r>
        <w:rPr>
          <w:rFonts w:ascii="Calibri" w:hAnsi="Calibri" w:cs="Calibri"/>
          <w:b/>
          <w:bCs/>
        </w:rPr>
        <w:t>Глава 4. ЗАКЛЮЧИТЕЛЬНЫЕ ПОЛОЖЕНИЯ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12"/>
      <w:bookmarkEnd w:id="17"/>
      <w:r>
        <w:rPr>
          <w:rFonts w:ascii="Calibri" w:hAnsi="Calibri" w:cs="Calibri"/>
        </w:rPr>
        <w:t>Статья 11. Вступление в силу настоящего Закона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по истечении десяти дней со дня его официального опубликования.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Калининградской области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Г.В. Боос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 марта 2009 г.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332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Калининград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7E00" w:rsidRDefault="00127E0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D7424" w:rsidRDefault="00F246D6"/>
    <w:sectPr w:rsidR="00ED7424" w:rsidSect="0088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00"/>
    <w:rsid w:val="00127E00"/>
    <w:rsid w:val="0081045D"/>
    <w:rsid w:val="00955E99"/>
    <w:rsid w:val="00C13327"/>
    <w:rsid w:val="00F2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1176374A6101305C6CA8F5A427AFF41AC0EBC7B46A307EA2838DDBCBAD593CF9DE11ACED016B4z6E9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91176374A6101305C6CA8F5A427AFF42A10BBC7213F405BB7D36zDE8M" TargetMode="External"/><Relationship Id="rId12" Type="http://schemas.openxmlformats.org/officeDocument/2006/relationships/hyperlink" Target="consultantplus://offline/ref=5991176374A6101305C6D4824C2E24F644A252B47A4CAD54BF776380EBB3DFC488D2B8588ADD17B5605EDBz5E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91176374A6101305C6CA8F5A427AFF41AC0EBC7B46A307EA2838DDBCBAD593CF9DE11ACED016B5z6E9M" TargetMode="External"/><Relationship Id="rId11" Type="http://schemas.openxmlformats.org/officeDocument/2006/relationships/hyperlink" Target="consultantplus://offline/ref=5991176374A6101305C6D4824C2E24F644A252B47C47A950B5776380EBB3DFC488D2B8588ADD17B5605EDAz5E7M" TargetMode="External"/><Relationship Id="rId5" Type="http://schemas.openxmlformats.org/officeDocument/2006/relationships/hyperlink" Target="consultantplus://offline/ref=5991176374A6101305C6D4824C2E24F644A252B47A4CAD54BF776380EBB3DFC488D2B8588ADD17B5605EDBz5E3M" TargetMode="External"/><Relationship Id="rId10" Type="http://schemas.openxmlformats.org/officeDocument/2006/relationships/hyperlink" Target="consultantplus://offline/ref=5991176374A6101305C6CA8F5A427AFF42A10BBC7213F405BB7D36zDE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91176374A6101305C6CA8F5A427AFF42A10BBC7213F405BB7D36zDE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Савкина Елена Анатольевна (SAVKINA - Савкина)</dc:creator>
  <cp:lastModifiedBy>User</cp:lastModifiedBy>
  <cp:revision>2</cp:revision>
  <dcterms:created xsi:type="dcterms:W3CDTF">2016-05-17T11:18:00Z</dcterms:created>
  <dcterms:modified xsi:type="dcterms:W3CDTF">2016-05-17T11:18:00Z</dcterms:modified>
</cp:coreProperties>
</file>